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ПОЛИТИКА В ОТНОШЕНИИ ОБРАБОТКИ </w:t>
        <w:br w:type="textWrapping"/>
        <w:t xml:space="preserve">ПЕРСОНАЛЬНЫХ ДАННЫХ ООО «</w:t>
      </w:r>
      <w:r w:rsidDel="00000000" w:rsidR="00000000" w:rsidRPr="00000000">
        <w:rPr>
          <w:b w:val="0"/>
          <w:bCs w:val="0"/>
          <w:rtl w:val="0"/>
        </w:rPr>
        <w:t xml:space="preserve">АМБУЛАНС24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76"/>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4677"/>
        <w:gridCol w:w="4678"/>
        <w:tblGridChange w:id="0">
          <w:tblGrid>
            <w:gridCol w:w="4677"/>
            <w:gridCol w:w="467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dh2lpxi6b6xk"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 </w:t>
            </w:r>
            <w:r w:rsidDel="00000000" w:rsidR="00000000" w:rsidRPr="00000000">
              <w:rPr>
                <w:b w:val="0"/>
                <w:bCs w:val="0"/>
                <w:rtl w:val="0"/>
              </w:rPr>
              <w:t xml:space="preserve">Домодедово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 декабря 2025 г.</w:t>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ОБЩИЕ ПОЛОЖЕНИЯ</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nkm3qg2bv5il"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Настоящий документ (далее – Политика) определяет политику в отношении обработки персональных данных пользователей Сайта </w:t>
      </w:r>
      <w:r w:rsidDel="00000000" w:rsidR="00000000" w:rsidRPr="00000000">
        <w:rPr>
          <w:rtl w:val="0"/>
        </w:rPr>
        <w:t xml:space="preserve">ООО «АМБУЛАНС24»</w:t>
      </w:r>
      <w:r w:rsidDel="00000000" w:rsidR="00000000" w:rsidRPr="00000000">
        <w:rPr>
          <w:b w:val="0"/>
          <w:bCs w:val="0"/>
          <w:rtl w:val="0"/>
        </w:rPr>
        <w:t xml:space="preserve"> </w:t>
      </w:r>
      <w:r w:rsidDel="00000000" w:rsidR="00000000" w:rsidRPr="00000000">
        <w:rPr>
          <w:rtl w:val="0"/>
        </w:rPr>
        <w:t xml:space="preserve">(ОГРН 1225000139550 </w:t>
      </w:r>
      <w:r w:rsidDel="00000000" w:rsidR="00000000" w:rsidRPr="00000000">
        <w:rPr>
          <w:rtl w:val="0"/>
        </w:rPr>
        <w:t xml:space="preserve">от «12» декабря 2022 г</w:t>
      </w:r>
      <w:r w:rsidDel="00000000" w:rsidR="00000000" w:rsidRPr="00000000">
        <w:rPr>
          <w:rtl w:val="0"/>
        </w:rPr>
        <w:t xml:space="preserve">., ИНН 5009133780, КПП 500901001, расположенное по адресу: Московская область, г.о. Домодедово, г. Домодедово, мкр. центральный, проезд 5-й южный, стр. 1, помещ. 47)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(далее – Оператор) на Сайте в информационно-телекоммуникационной сети Интернет по адресу: </w:t>
      </w:r>
      <w:hyperlink r:id="rId7">
        <w:r w:rsidDel="00000000" w:rsidR="00000000" w:rsidRPr="00000000">
          <w:rPr>
            <w:rtl w:val="0"/>
          </w:rPr>
          <w:t xml:space="preserve">https://ambulance24.ru/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(далее – Сайт).</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Настоящая Политика разработана на основании </w:t>
      </w:r>
      <w:hyperlink r:id="r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2 ч. 1 ст. 18.1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Во исполнение требований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2 ст. 18.1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 </w:t>
      </w:r>
      <w:hyperlink r:id="rId11">
        <w:r w:rsidDel="00000000" w:rsidR="00000000" w:rsidRPr="00000000">
          <w:rPr>
            <w:rtl w:val="0"/>
          </w:rPr>
          <w:t xml:space="preserve">https://ambulance24.ru/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Понятия, содержащиеся в </w:t>
      </w:r>
      <w:hyperlink r:id="r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 3</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Федерального закона от 27.07.2006 N 152-ФЗ «О персональных данных», используются в настоящей Политике с аналогичным значением.</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Персональные данные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Обработка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Персональные данные, разрешенные субъектом персональных данных для распространения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N 152-ФЗ «О персональных данных»;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Оператор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b w:val="0"/>
          <w:bCs w:val="0"/>
          <w:rtl w:val="0"/>
        </w:rPr>
        <w:t xml:space="preserve">ООО «АМБУЛАНС24» (ОГРН 1225000139550 от «12» декабря 2022 г., ИНН 5009133780, КПП 500901001, расположенное по адресу: Московская область, г.о. Домодедово, г. Домодедово, мкр. центральный, проезд 5-й южный, стр. 1, помещ. 47)</w:t>
      </w:r>
      <w:r w:rsidDel="00000000" w:rsidR="00000000" w:rsidRPr="00000000">
        <w:rPr>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Обработка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Автоматизированная обработка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обработка персональных данных с помощью средств вычислительной техники;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Распространение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действия, направленные на раскрытие персональных данных неопределенному кругу лиц;</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Предоставление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Блокирование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Уничтожение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Обезличивание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Информационная система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Трансграничная передача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В настоящей Политике также используются следующие термины:</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Пользователь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закона</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s6pu4axfvlsc" w:id="2"/>
      <w:bookmarkEnd w:id="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Сервисы Сайта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 (форма обратной связи, обратный звонок и т.д.).</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Права и обязанности Оператора.</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1.7.1. Оператор обязан:</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 и принятыми в соответствии с ним нормативными правовыми актами;</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осуществлять обработку персональных данных с соблюдением принципов и правил, предусмотренных Федеральным </w:t>
      </w:r>
      <w:hyperlink r:id="r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организовывать защиту персональных данных в соответствии с требованиями законодательства Российской Федерации;</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предоставлять Пользователю (его законному представителю) возможность безвозмездного доступа к его персональным данным;</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принимать меры по уточнению, блокированию, уничтожению персональных данных Пользователя в случаях, установленных Федеральным </w:t>
      </w:r>
      <w:hyperlink r:id="r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1.7.2. Оператор имеет право:</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 или другими федеральными законами;</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bookmark=id.4j9c1ygtn4h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2.2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Политики;</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требовать от Пользователя своевременного уточнения предоставленных персональных данных.</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Права и обязанности Пользователя.</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1.8.1. Пользователь обязан:</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bookmark=id.4j9c1ygtn4h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2.2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Политики;</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предоставлять Оператору при необходимости сведения для уточнения (обновления, изменения) предоставленных персональных данных.</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1.8.2. Пользователь имеет право:</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отзыв согласия на обработку персональных данных;</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принятие предусмотренных законом мер по защите своих прав;</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и Пользователи также имеют иные права и несут иные обязанности, предусмотренные законодательством Российской Федерации.</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ЦЕЛИ ОБРАБОТКИ ПЕРСОНАЛЬНЫХ ДАННЫХ</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Обработке подлежат только персональные данные, которые отвечают целям их обработки.</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Персональные данные Пользователя Оператор обрабатывает в следующих целях:</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2.2.1. Установления с Пользователем обратной связи, включая направление уведомлений, запросов, касающихся использования Сайта, оказания медицинских услуг, обработку запросов и заявок от Пользователя.</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2.2.2. Информирования о работе Сайта (Сервисов), контроля и улучшения качества Сервисов.</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2.2.3.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2.2.4.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ПРАВОВЫЕ ОСНОВАНИЯ ОБРАБОТКИ ПЕРСОНАЛЬНЫХ ДАННЫХ</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Правовыми основаниями обработки персональных данных Оператором являются:</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2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Конституция</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Российской Федерации;</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Гражданский </w:t>
      </w:r>
      <w:hyperlink r:id="rId2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кодекс</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Российской Федерации;</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Федеральный </w:t>
      </w:r>
      <w:hyperlink r:id="rId2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149-ФЗ «Об информации, информационных технологиях и о защите информации»;</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Федеральный </w:t>
      </w:r>
      <w:hyperlink r:id="rId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Указ</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Президента Российской Федерации от 06.03.1997 N 188 «Об утверждении Перечня сведений конфиденциального характера»;</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2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Постановление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2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Приказ</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согласие на обработку персональных данных на Сайте;</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ОБЪЕМ И КАТЕГОРИИ ОБРАБАТЫВАЕМЫХ ПЕРСОНАЛЬНЫХ ДАННЫХ,</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КАТЕГОРИИ СУБЪЕКТОВ ПЕРСОНАЛЬНЫХ ДАННЫХ</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Оператор может обрабатывать персональные данные следующих Пользователей: посетители сайта Оператора.</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К персональным данным, обрабатываемым Оператором, относятся (выбрать нужное):</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фамилия, имя, отчество Пользователя;</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место проживания (регион/город);</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номер мобильного телефона;</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адрес электронной почты (e-mail);</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bookmark=id.4fofjhosusg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разд. 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Политики.</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ПОРЯДОК И УСЛОВИЯ ОБРАБОТКИ ПЕРСОНАЛЬНЫХ ДАННЫХ</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неавтоматизированная обработка персональных данных;</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смешанная обработка персональных данных.</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Перечень действий, совершаемых Оператором с персональными данными Пользователя в целях, предусмотренных </w:t>
      </w:r>
      <w:hyperlink w:anchor="bookmark=id.4j9c1ygtn4h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2.2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Политики: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закона</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 Пользователь принимает решение о предоставлении его персональных данных и дает Согласие свободно, своей волей и в своем интересе.</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 Согласие может быть отозвано путем направления Пользователем в адрес Оператора письменного запроса на отзыв согласия на обработку персональных данных.</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 9 ст. 9</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2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 10.1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3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Требований</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N 18.</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Пользователь.</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5.10. При обработке персональных данных Оператор соблюдает требования </w:t>
      </w:r>
      <w:hyperlink r:id="rId3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 18</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Федерального закона от 27.07.2006 N 152-ФЗ «О персональных данных».</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5.11. Оператор при обработке персональных данных обязуется соблюдать конфиденциальность персональных данных.</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5.12. Трансграничная передача персональных данных Оператором не осуществляется.</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5.13.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БЛОКИРОВАНИЕ, УТОЧНЕНИЕ И УНИЧТОЖЕНИЕ</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ПЕРСОНАЛЬНЫХ ДАННЫХ. ОТВЕТЫ НА ЗАПРОСЫ ПОЛЬЗОВАТЕЛЕЙ</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ДОСТУП К ПЕРСОНАЛЬНЫМ ДАННЫМ</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3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 или другими федеральными законами.</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3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 или другими федеральными законами.</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6.8. Оператор отвечает на запросы и обращения Пользователя (его представителя) об осуществляемой им обработке персональных данных в следующем порядке: в течение 7 (семи) рабочих дней после получения соответствующего требования от Пользователя.</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ОТВЕТСТВЕННОСТЬ СТОРОН</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Оператор несет ответственность за нарушение требований Федерального </w:t>
      </w:r>
      <w:hyperlink r:id="rId3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закона</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 в соответствии с законодательством Российской Федерации.</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Пользователь вправе в судебном порядке требовать возмещения убытков и (или) компенсации морального вреда.</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3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РАЗРЕШЕНИЕ СПОРОВ</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 К Политике и отношениям между Пользователем и Оператором применяется действующее законодательство Российской Федерации.</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ЗАКЛЮЧИТЕЛЬНЫЕ ПОЛОЖЕНИЯ</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 Оператор вправе вносить изменения в Политику без согласия Пользователя.</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 Новая редакция Политики вступает в силу с момента ее размещения на Сайте, если иное не предусмотрено новой редакцией Политики.</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Новая редакция Политики применяется к отношениям, возникшим после введения ее в действие.</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 Все предложения или вопросы по Политике следует направлять по следующему адресу электронной почты: </w:t>
      </w:r>
      <w:r w:rsidDel="00000000" w:rsidR="00000000" w:rsidRPr="00000000">
        <w:rPr>
          <w:b w:val="0"/>
          <w:bCs w:val="0"/>
          <w:rtl w:val="0"/>
        </w:rPr>
        <w:t xml:space="preserve">info@ambulance24.ru.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bCs w:val="1"/>
        <w:sz w:val="24"/>
        <w:szCs w:val="24"/>
        <w:lang w:val="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about:blank" TargetMode="External"/><Relationship Id="rId7" Type="http://schemas.openxmlformats.org/officeDocument/2006/relationships/hyperlink" Target="https://pegasmed.com/" TargetMode="External"/><Relationship Id="rId8" Type="http://schemas.openxmlformats.org/officeDocument/2006/relationships/hyperlink" Target="about:blank" TargetMode="External"/><Relationship Id="rId31" Type="http://schemas.openxmlformats.org/officeDocument/2006/relationships/hyperlink" Target="about:blank" TargetMode="External"/><Relationship Id="rId30" Type="http://schemas.openxmlformats.org/officeDocument/2006/relationships/hyperlink" Target="about:blank" TargetMode="External"/><Relationship Id="rId11" Type="http://schemas.openxmlformats.org/officeDocument/2006/relationships/hyperlink" Target="https://pegasmed.com/" TargetMode="External"/><Relationship Id="rId33" Type="http://schemas.openxmlformats.org/officeDocument/2006/relationships/hyperlink" Target="about:blank" TargetMode="External"/><Relationship Id="rId10" Type="http://schemas.openxmlformats.org/officeDocument/2006/relationships/hyperlink" Target="about:blank" TargetMode="External"/><Relationship Id="rId32" Type="http://schemas.openxmlformats.org/officeDocument/2006/relationships/hyperlink" Target="about:blank" TargetMode="External"/><Relationship Id="rId13" Type="http://schemas.openxmlformats.org/officeDocument/2006/relationships/hyperlink" Target="about:blank" TargetMode="External"/><Relationship Id="rId35" Type="http://schemas.openxmlformats.org/officeDocument/2006/relationships/hyperlink" Target="about:blank" TargetMode="External"/><Relationship Id="rId12" Type="http://schemas.openxmlformats.org/officeDocument/2006/relationships/hyperlink" Target="about:blank" TargetMode="External"/><Relationship Id="rId34"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zyCReWBPEiQd9x9zssb/USp35w==">CgMxLjAyDmguZGgybHB4aTZiNnhrMg5oLm5rbTNxZzJidjVpbDIOaC5zNnB1NGF4ZnZsc2M4AHIhMTV0Z3VyWllQVFF3dlF1QVhEdURzZDZYbGtJX2Zqd181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